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հաշմանդամություն ունեցող անձանց համար էլեկտրական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հաշմանդամություն ունեցող անձանց համար էլեկտրական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հաշմանդամություն ունեցող անձանց համար էլեկտրական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հաշմանդամություն ունեցող անձանց համար էլեկտրական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ԵՔ-ԷԱՃԱՊՁԲ-26/259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ԵՔ-ԷԱՃԱՊՁԲ-26/259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«ԵՔ-ԷԱՃԱՊՁԲ-26/259»*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ԵՔ-ԷԱՃԱՊՁԲ-26/259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«ԵՔ-ԷԱՃԱՊՁԲ-26/259»*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ԵՔ-ԷԱՃԱՊՁԲ-26/259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երեխաների և սոցիալական պաշտպանության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Էլեկտրական մեքենաներ.
Մեքենան նախատեսված է հաշմանդամություն ունեցող անձանց տեղափոխման համար:
Արտադրման տարեթիվը՝ սկսած 2024թ.-ից ամբողջությամբ նոր, չօգտագործված
Արտաքին նվազագույն չափսերը /ե/լ/բ/՝ 5251*1920*1820
Անիվային բազա՝ առնվազն 2718 մմ
Թափքը՝ վեն կամ մինիվեն
Հարթ հատակ
Սահող դռներ
Մեքենայի դռների քանակը՝ 5
Նստատեղերի քանակը՝ 7
Վառելիքի ձևը՝ բենզին 
Շարժիչը՝ էլեկտրական և/կամ հիբրիդ՝ պատվիրատուի հետ համաձայնեցմամբ
Փոխանցման տուփը՝ ավտոմատ
Մարտկոցը՝ առնվազն 70 կՎտ
Հզորությունը՝ առնվազն 136 ձ/ուժ և առնվազն 180 ն/մ
Վազքը մեկ լիցքավորմամբ՝ առնվազն 450 կմ
Լիցքավորումը AC 220V 10-80% առավոլագույնը 8 ժամ
Ավտոմատ թեքահարթակ(ramp) և/կամ
հիդրավլիկ վերելակ (lift)
Մուտքը պետք է լինի առանց արգելքների
Հատակը պետք է լինի չսահող նյութից
Բռնակներ և հենարաններ՝ տեղադրված մատչելի բարձրությամբ
Սրահի լուսավորություն՝ բավարար և հարմար տեսողության խնդիր ունեցող անձանց համար
Տեսանելի և պարզ պիտակներ
Անհրաժեշտության դեպքում ձայնային ազդանշաններ
Սրահում կոճակները պետք է լինեն մեծ, մատչելի և տարբերակելի
Մեքենայում պարտադիր առկա պետք է լինի տեսախցիկ
Մեքենան պետք է անցնի տեխնիկական զննություն և ունենա համապատասխան փաստաթղթեր
Գույնը՝ սև 
2.	Նվազագույն համալրվածություն.
Անվտանգության բարձիկներ
Անվտանգության գոտիներ
LED լուսարձակներ
Սրահը՝ կաշեպատ
Երկգոտի կլիմատ կոնտրոլ
Նստատեղերի կառավարում
Կրուիզ-կոնտրոլ
Աուդիոհամակարգի ղեկավարում ղեկանիվից /Hands-free/
Ապակիների էլեկտրակառավարում
Հեռակառավարման վահանակ
Հետնապակու տաքացուցիչ
Կենտրոնական փական
Ծրագրային լեզու՝ ռուսերեն և/կամ անգլերեն
Բազմաֆունկցիոնալ բանալի
Շարժիչի մեկնարկը՝ Start/Stop համակարգով
Bluetooth համակարգ
Արգելակային հակաբլոկավորման համակարգ /ABS/
Կուրսային կայունության էլեկտրոնային համակարգ /ESP/
Հակակողասահքային համակարգ /TCS/
Առնվազն 1 հատ լիցքավորիչի առկայություն, որը նախատեսված է մեքենան լիցքավորելու համար
Երաշխիք՝ առնվազն 5 տարի 
Երաշխիք միայն մարտկոց և շարժիչ՝ առնվազն 8 տարի
Երաշխիքային սպասարկման առնվազն մեկ սրահ, որը պետք է լինի Երևան քաղաքում: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